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C4D8" w14:textId="77777777" w:rsidR="00FE067E" w:rsidRPr="00FB65D9" w:rsidRDefault="003C6034" w:rsidP="00CC1F3B">
      <w:pPr>
        <w:pStyle w:val="TitlePageOrigin"/>
        <w:rPr>
          <w:color w:val="auto"/>
        </w:rPr>
      </w:pPr>
      <w:r w:rsidRPr="00FB65D9">
        <w:rPr>
          <w:caps w:val="0"/>
          <w:color w:val="auto"/>
        </w:rPr>
        <w:t>WEST VIRGINIA LEGISLATURE</w:t>
      </w:r>
    </w:p>
    <w:p w14:paraId="1D4D3AEF" w14:textId="77777777" w:rsidR="00CD36CF" w:rsidRPr="00FB65D9" w:rsidRDefault="00CD36CF" w:rsidP="00CC1F3B">
      <w:pPr>
        <w:pStyle w:val="TitlePageSession"/>
        <w:rPr>
          <w:color w:val="auto"/>
        </w:rPr>
      </w:pPr>
      <w:r w:rsidRPr="00FB65D9">
        <w:rPr>
          <w:color w:val="auto"/>
        </w:rPr>
        <w:t>20</w:t>
      </w:r>
      <w:r w:rsidR="00EC5E63" w:rsidRPr="00FB65D9">
        <w:rPr>
          <w:color w:val="auto"/>
        </w:rPr>
        <w:t>2</w:t>
      </w:r>
      <w:r w:rsidR="00C62327" w:rsidRPr="00FB65D9">
        <w:rPr>
          <w:color w:val="auto"/>
        </w:rPr>
        <w:t>4</w:t>
      </w:r>
      <w:r w:rsidRPr="00FB65D9">
        <w:rPr>
          <w:color w:val="auto"/>
        </w:rPr>
        <w:t xml:space="preserve"> </w:t>
      </w:r>
      <w:r w:rsidR="003C6034" w:rsidRPr="00FB65D9">
        <w:rPr>
          <w:caps w:val="0"/>
          <w:color w:val="auto"/>
        </w:rPr>
        <w:t>REGULAR SESSION</w:t>
      </w:r>
    </w:p>
    <w:p w14:paraId="36DA9999" w14:textId="77777777" w:rsidR="00CD36CF" w:rsidRPr="00FB65D9" w:rsidRDefault="006E3D43" w:rsidP="00CC1F3B">
      <w:pPr>
        <w:pStyle w:val="TitlePageBillPrefix"/>
        <w:rPr>
          <w:color w:val="auto"/>
        </w:rPr>
      </w:pPr>
      <w:sdt>
        <w:sdtPr>
          <w:rPr>
            <w:color w:val="auto"/>
          </w:rPr>
          <w:tag w:val="IntroDate"/>
          <w:id w:val="-1236936958"/>
          <w:placeholder>
            <w:docPart w:val="852C7EAE7C4E4532A647BCDC9EA43BC8"/>
          </w:placeholder>
          <w:text/>
        </w:sdtPr>
        <w:sdtEndPr/>
        <w:sdtContent>
          <w:r w:rsidR="00AE48A0" w:rsidRPr="00FB65D9">
            <w:rPr>
              <w:color w:val="auto"/>
            </w:rPr>
            <w:t>Introduced</w:t>
          </w:r>
        </w:sdtContent>
      </w:sdt>
    </w:p>
    <w:p w14:paraId="7B4353F3" w14:textId="46570B10" w:rsidR="00CD36CF" w:rsidRPr="00FB65D9" w:rsidRDefault="006E3D43" w:rsidP="00CC1F3B">
      <w:pPr>
        <w:pStyle w:val="BillNumber"/>
        <w:rPr>
          <w:color w:val="auto"/>
        </w:rPr>
      </w:pPr>
      <w:sdt>
        <w:sdtPr>
          <w:rPr>
            <w:color w:val="auto"/>
          </w:rPr>
          <w:tag w:val="Chamber"/>
          <w:id w:val="893011969"/>
          <w:lock w:val="sdtLocked"/>
          <w:placeholder>
            <w:docPart w:val="DBD5E18502AD477A95C8E32F25E7D2E3"/>
          </w:placeholder>
          <w:dropDownList>
            <w:listItem w:displayText="House" w:value="House"/>
            <w:listItem w:displayText="Senate" w:value="Senate"/>
          </w:dropDownList>
        </w:sdtPr>
        <w:sdtEndPr/>
        <w:sdtContent>
          <w:r w:rsidR="00C33434" w:rsidRPr="00FB65D9">
            <w:rPr>
              <w:color w:val="auto"/>
            </w:rPr>
            <w:t>House</w:t>
          </w:r>
        </w:sdtContent>
      </w:sdt>
      <w:r w:rsidR="00303684" w:rsidRPr="00FB65D9">
        <w:rPr>
          <w:color w:val="auto"/>
        </w:rPr>
        <w:t xml:space="preserve"> </w:t>
      </w:r>
      <w:r w:rsidR="00CD36CF" w:rsidRPr="00FB65D9">
        <w:rPr>
          <w:color w:val="auto"/>
        </w:rPr>
        <w:t xml:space="preserve">Bill </w:t>
      </w:r>
      <w:sdt>
        <w:sdtPr>
          <w:rPr>
            <w:color w:val="auto"/>
          </w:rPr>
          <w:tag w:val="BNum"/>
          <w:id w:val="1645317809"/>
          <w:lock w:val="sdtLocked"/>
          <w:placeholder>
            <w:docPart w:val="E781083AE3AB406C8274830F7D8657E4"/>
          </w:placeholder>
          <w:text/>
        </w:sdtPr>
        <w:sdtEndPr/>
        <w:sdtContent>
          <w:r>
            <w:rPr>
              <w:color w:val="auto"/>
            </w:rPr>
            <w:t>4973</w:t>
          </w:r>
        </w:sdtContent>
      </w:sdt>
    </w:p>
    <w:p w14:paraId="60F89B85" w14:textId="2B3B3900" w:rsidR="00CD36CF" w:rsidRPr="00FB65D9" w:rsidRDefault="00CD36CF" w:rsidP="00CC1F3B">
      <w:pPr>
        <w:pStyle w:val="Sponsors"/>
        <w:rPr>
          <w:color w:val="auto"/>
        </w:rPr>
      </w:pPr>
      <w:r w:rsidRPr="00FB65D9">
        <w:rPr>
          <w:color w:val="auto"/>
        </w:rPr>
        <w:t xml:space="preserve">By </w:t>
      </w:r>
      <w:sdt>
        <w:sdtPr>
          <w:rPr>
            <w:color w:val="auto"/>
          </w:rPr>
          <w:tag w:val="Sponsors"/>
          <w:id w:val="1589585889"/>
          <w:placeholder>
            <w:docPart w:val="92B157F8751048048741E8382564174D"/>
          </w:placeholder>
          <w:text w:multiLine="1"/>
        </w:sdtPr>
        <w:sdtEndPr/>
        <w:sdtContent>
          <w:r w:rsidR="00142D40" w:rsidRPr="00FB65D9">
            <w:rPr>
              <w:color w:val="auto"/>
            </w:rPr>
            <w:t>Delegate</w:t>
          </w:r>
          <w:r w:rsidR="00945A67">
            <w:rPr>
              <w:color w:val="auto"/>
            </w:rPr>
            <w:t>s</w:t>
          </w:r>
          <w:r w:rsidR="00142D40" w:rsidRPr="00FB65D9">
            <w:rPr>
              <w:color w:val="auto"/>
            </w:rPr>
            <w:t xml:space="preserve"> Hot</w:t>
          </w:r>
          <w:r w:rsidR="00945A67">
            <w:rPr>
              <w:color w:val="auto"/>
            </w:rPr>
            <w:t xml:space="preserve">t, Westfall, Petitto, Fehrenbacher, Jeffries, W. Hall, Hite, and Burkhammer </w:t>
          </w:r>
        </w:sdtContent>
      </w:sdt>
    </w:p>
    <w:p w14:paraId="3C731C1A" w14:textId="65B41C03" w:rsidR="00E831B3" w:rsidRPr="00FB65D9" w:rsidRDefault="00CD36CF" w:rsidP="00CC1F3B">
      <w:pPr>
        <w:pStyle w:val="References"/>
        <w:rPr>
          <w:color w:val="auto"/>
        </w:rPr>
      </w:pPr>
      <w:r w:rsidRPr="00FB65D9">
        <w:rPr>
          <w:color w:val="auto"/>
        </w:rPr>
        <w:t>[</w:t>
      </w:r>
      <w:sdt>
        <w:sdtPr>
          <w:rPr>
            <w:color w:val="auto"/>
          </w:rPr>
          <w:tag w:val="References"/>
          <w:id w:val="-1043047873"/>
          <w:placeholder>
            <w:docPart w:val="40C01AD41E48421FB347DFAA7C76C6EC"/>
          </w:placeholder>
          <w:text w:multiLine="1"/>
        </w:sdtPr>
        <w:sdtEndPr/>
        <w:sdtContent>
          <w:r w:rsidR="006E3D43">
            <w:rPr>
              <w:color w:val="auto"/>
            </w:rPr>
            <w:t>Introduced January 22, 2024; Referred to the Committee on the Judiciary</w:t>
          </w:r>
        </w:sdtContent>
      </w:sdt>
      <w:r w:rsidRPr="00FB65D9">
        <w:rPr>
          <w:color w:val="auto"/>
        </w:rPr>
        <w:t>]</w:t>
      </w:r>
    </w:p>
    <w:p w14:paraId="2709E2AB" w14:textId="5CA5AFD4" w:rsidR="00303684" w:rsidRPr="00FB65D9" w:rsidRDefault="0000526A" w:rsidP="00CC1F3B">
      <w:pPr>
        <w:pStyle w:val="TitleSection"/>
        <w:rPr>
          <w:color w:val="auto"/>
        </w:rPr>
      </w:pPr>
      <w:r w:rsidRPr="00FB65D9">
        <w:rPr>
          <w:color w:val="auto"/>
        </w:rPr>
        <w:lastRenderedPageBreak/>
        <w:t>A BILL</w:t>
      </w:r>
      <w:r w:rsidR="00142D40" w:rsidRPr="00FB65D9">
        <w:rPr>
          <w:color w:val="auto"/>
        </w:rPr>
        <w:t xml:space="preserve"> to amend and reenact §23-4-2a of the Code of West Virginia, 1931, as amended, relating to </w:t>
      </w:r>
      <w:r w:rsidR="00743708" w:rsidRPr="00FB65D9">
        <w:rPr>
          <w:color w:val="auto"/>
        </w:rPr>
        <w:t>reducing the maximum amount recoverable as compensatory damages for noneconomic loss in workers' compensation death and disability benefits.</w:t>
      </w:r>
    </w:p>
    <w:p w14:paraId="41499010" w14:textId="77777777" w:rsidR="00303684" w:rsidRPr="00FB65D9" w:rsidRDefault="00303684" w:rsidP="00CC1F3B">
      <w:pPr>
        <w:pStyle w:val="EnactingClause"/>
        <w:rPr>
          <w:color w:val="auto"/>
        </w:rPr>
      </w:pPr>
      <w:r w:rsidRPr="00FB65D9">
        <w:rPr>
          <w:color w:val="auto"/>
        </w:rPr>
        <w:t>Be it enacted by the Legislature of West Virginia:</w:t>
      </w:r>
    </w:p>
    <w:p w14:paraId="3E289CC4" w14:textId="77777777" w:rsidR="003C6034" w:rsidRPr="00FB65D9" w:rsidRDefault="003C6034" w:rsidP="00CC1F3B">
      <w:pPr>
        <w:pStyle w:val="EnactingClause"/>
        <w:rPr>
          <w:color w:val="auto"/>
        </w:rPr>
        <w:sectPr w:rsidR="003C6034" w:rsidRPr="00FB65D9" w:rsidSect="0074370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0959545" w14:textId="77777777" w:rsidR="00743708" w:rsidRPr="00FB65D9" w:rsidRDefault="00743708" w:rsidP="00E9135B">
      <w:pPr>
        <w:pStyle w:val="ArticleHeading"/>
        <w:rPr>
          <w:color w:val="auto"/>
        </w:rPr>
        <w:sectPr w:rsidR="00743708" w:rsidRPr="00FB65D9" w:rsidSect="00AC73EB">
          <w:type w:val="continuous"/>
          <w:pgSz w:w="12240" w:h="15840" w:code="1"/>
          <w:pgMar w:top="1440" w:right="1440" w:bottom="1440" w:left="1440" w:header="720" w:footer="720" w:gutter="0"/>
          <w:lnNumType w:countBy="1" w:restart="newSection"/>
          <w:cols w:space="720"/>
          <w:titlePg/>
          <w:docGrid w:linePitch="360"/>
        </w:sectPr>
      </w:pPr>
      <w:r w:rsidRPr="00FB65D9">
        <w:rPr>
          <w:color w:val="auto"/>
        </w:rPr>
        <w:t>ARTICLE 4. DISABILITY AND DEATH BENEFITS.</w:t>
      </w:r>
    </w:p>
    <w:p w14:paraId="2C8EC174" w14:textId="77777777" w:rsidR="00743708" w:rsidRPr="00FB65D9" w:rsidRDefault="00743708" w:rsidP="00D7751B">
      <w:pPr>
        <w:pStyle w:val="SectionHeading"/>
        <w:rPr>
          <w:color w:val="auto"/>
        </w:rPr>
        <w:sectPr w:rsidR="00743708" w:rsidRPr="00FB65D9" w:rsidSect="0074123C">
          <w:type w:val="continuous"/>
          <w:pgSz w:w="12240" w:h="15840" w:code="1"/>
          <w:pgMar w:top="1440" w:right="1440" w:bottom="1440" w:left="1440" w:header="720" w:footer="720" w:gutter="0"/>
          <w:lnNumType w:countBy="1" w:restart="newSection"/>
          <w:cols w:space="720"/>
          <w:titlePg/>
          <w:docGrid w:linePitch="360"/>
        </w:sectPr>
      </w:pPr>
      <w:r w:rsidRPr="00FB65D9">
        <w:rPr>
          <w:color w:val="auto"/>
        </w:rPr>
        <w:t>§23-4-2a. Limit on liability for noneconomic loss.</w:t>
      </w:r>
    </w:p>
    <w:p w14:paraId="7BA055D4" w14:textId="00D144CE" w:rsidR="00743708" w:rsidRPr="00FB65D9" w:rsidRDefault="00743708" w:rsidP="00D7751B">
      <w:pPr>
        <w:pStyle w:val="SectionBody"/>
        <w:rPr>
          <w:color w:val="auto"/>
        </w:rPr>
      </w:pPr>
      <w:r w:rsidRPr="00FB65D9">
        <w:rPr>
          <w:color w:val="auto"/>
        </w:rPr>
        <w:t xml:space="preserve">(a) In any action brought pursuant to this article, the maximum amount recoverable as compensatory damages for noneconomic loss may not exceed the </w:t>
      </w:r>
      <w:r w:rsidRPr="00FB65D9">
        <w:rPr>
          <w:strike/>
          <w:color w:val="auto"/>
        </w:rPr>
        <w:t>higher</w:t>
      </w:r>
      <w:r w:rsidRPr="00FB65D9">
        <w:rPr>
          <w:color w:val="auto"/>
        </w:rPr>
        <w:t xml:space="preserve"> </w:t>
      </w:r>
      <w:r w:rsidRPr="00FB65D9">
        <w:rPr>
          <w:color w:val="auto"/>
          <w:u w:val="single"/>
        </w:rPr>
        <w:t>lower</w:t>
      </w:r>
      <w:r w:rsidRPr="00FB65D9">
        <w:rPr>
          <w:color w:val="auto"/>
        </w:rPr>
        <w:t xml:space="preserve"> of two times the economic damages before offset or $500,000 for each person, regardless of the number of plaintiffs or the number of defendants or, in the case of wrongful death, regardless of the number of distributees.</w:t>
      </w:r>
    </w:p>
    <w:p w14:paraId="5109AC49" w14:textId="7B307A36" w:rsidR="00743708" w:rsidRPr="00FB65D9" w:rsidRDefault="00743708" w:rsidP="00D7751B">
      <w:pPr>
        <w:pStyle w:val="SectionBody"/>
        <w:rPr>
          <w:color w:val="auto"/>
        </w:rPr>
      </w:pPr>
      <w:r w:rsidRPr="00FB65D9">
        <w:rPr>
          <w:color w:val="auto"/>
        </w:rPr>
        <w:t xml:space="preserve">(b) On January 1, 2024, and in each year thereafter, the limitation for compensatory damages contained in subsection (a) of this section shall increase to account for inflation by an amount equal to the Consumer Price Index published by the United States Department of Labor, not to exceed </w:t>
      </w:r>
      <w:r w:rsidR="00386A2D" w:rsidRPr="00FB65D9">
        <w:rPr>
          <w:color w:val="auto"/>
        </w:rPr>
        <w:t>150</w:t>
      </w:r>
      <w:r w:rsidRPr="00FB65D9">
        <w:rPr>
          <w:color w:val="auto"/>
        </w:rPr>
        <w:t xml:space="preserve"> percent of the amounts specified in said subsections. </w:t>
      </w:r>
    </w:p>
    <w:p w14:paraId="7B235989" w14:textId="316AADAD" w:rsidR="00743708" w:rsidRPr="00FB65D9" w:rsidRDefault="00743708" w:rsidP="00D7751B">
      <w:pPr>
        <w:pStyle w:val="SectionBody"/>
        <w:rPr>
          <w:color w:val="auto"/>
        </w:rPr>
      </w:pPr>
      <w:r w:rsidRPr="00FB65D9">
        <w:rPr>
          <w:color w:val="auto"/>
        </w:rPr>
        <w:t xml:space="preserve">(c) This section shall become effective for causes of action accruing on or after July 1, </w:t>
      </w:r>
      <w:r w:rsidRPr="00FB65D9">
        <w:rPr>
          <w:strike/>
          <w:color w:val="auto"/>
        </w:rPr>
        <w:t xml:space="preserve">2023 </w:t>
      </w:r>
      <w:r w:rsidRPr="00FB65D9">
        <w:rPr>
          <w:color w:val="auto"/>
          <w:u w:val="single"/>
        </w:rPr>
        <w:t>2024.</w:t>
      </w:r>
    </w:p>
    <w:p w14:paraId="687704DC" w14:textId="77777777" w:rsidR="00C33014" w:rsidRPr="00FB65D9" w:rsidRDefault="00C33014" w:rsidP="00CC1F3B">
      <w:pPr>
        <w:pStyle w:val="Note"/>
        <w:rPr>
          <w:color w:val="auto"/>
        </w:rPr>
      </w:pPr>
    </w:p>
    <w:p w14:paraId="39025559" w14:textId="008C8BF2" w:rsidR="006865E9" w:rsidRPr="00FB65D9" w:rsidRDefault="00CF1DCA" w:rsidP="00CC1F3B">
      <w:pPr>
        <w:pStyle w:val="Note"/>
        <w:rPr>
          <w:color w:val="auto"/>
        </w:rPr>
      </w:pPr>
      <w:r w:rsidRPr="00FB65D9">
        <w:rPr>
          <w:color w:val="auto"/>
        </w:rPr>
        <w:t>NOTE: The</w:t>
      </w:r>
      <w:r w:rsidR="006865E9" w:rsidRPr="00FB65D9">
        <w:rPr>
          <w:color w:val="auto"/>
        </w:rPr>
        <w:t xml:space="preserve"> purpose of this bill is to </w:t>
      </w:r>
      <w:r w:rsidR="00743708" w:rsidRPr="00FB65D9">
        <w:rPr>
          <w:color w:val="auto"/>
        </w:rPr>
        <w:t>reduce the maximum amount recoverable as compensatory damages for noneconomic loss in workers' compensation death and disability benefits.</w:t>
      </w:r>
    </w:p>
    <w:p w14:paraId="2991009D" w14:textId="77777777" w:rsidR="006865E9" w:rsidRPr="00FB65D9" w:rsidRDefault="00AE48A0" w:rsidP="00CC1F3B">
      <w:pPr>
        <w:pStyle w:val="Note"/>
        <w:rPr>
          <w:color w:val="auto"/>
        </w:rPr>
      </w:pPr>
      <w:r w:rsidRPr="00FB65D9">
        <w:rPr>
          <w:color w:val="auto"/>
        </w:rPr>
        <w:t>Strike-throughs indicate language that would be stricken from a heading or the present law and underscoring indicates new language that would be added.</w:t>
      </w:r>
    </w:p>
    <w:sectPr w:rsidR="006865E9" w:rsidRPr="00FB65D9" w:rsidSect="0074370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5686B" w14:textId="77777777" w:rsidR="00142D40" w:rsidRPr="00B844FE" w:rsidRDefault="00142D40" w:rsidP="00B844FE">
      <w:r>
        <w:separator/>
      </w:r>
    </w:p>
  </w:endnote>
  <w:endnote w:type="continuationSeparator" w:id="0">
    <w:p w14:paraId="5C9AE202" w14:textId="77777777" w:rsidR="00142D40" w:rsidRPr="00B844FE" w:rsidRDefault="00142D4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0F406A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CAFC42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2E9A2E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8B78" w14:textId="77777777" w:rsidR="00B03CD1" w:rsidRDefault="00B03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1533D" w14:textId="77777777" w:rsidR="00142D40" w:rsidRPr="00B844FE" w:rsidRDefault="00142D40" w:rsidP="00B844FE">
      <w:r>
        <w:separator/>
      </w:r>
    </w:p>
  </w:footnote>
  <w:footnote w:type="continuationSeparator" w:id="0">
    <w:p w14:paraId="59CFB4A6" w14:textId="77777777" w:rsidR="00142D40" w:rsidRPr="00B844FE" w:rsidRDefault="00142D4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A5219" w14:textId="77777777" w:rsidR="002A0269" w:rsidRPr="00B844FE" w:rsidRDefault="006E3D43">
    <w:pPr>
      <w:pStyle w:val="Header"/>
    </w:pPr>
    <w:sdt>
      <w:sdtPr>
        <w:id w:val="-684364211"/>
        <w:placeholder>
          <w:docPart w:val="DBD5E18502AD477A95C8E32F25E7D2E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BD5E18502AD477A95C8E32F25E7D2E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B2410" w14:textId="5FA158AA" w:rsidR="00E831B3" w:rsidRPr="00142D40" w:rsidRDefault="00AE48A0" w:rsidP="00142D40">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42D40">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42D40">
          <w:rPr>
            <w:sz w:val="22"/>
            <w:szCs w:val="22"/>
          </w:rPr>
          <w:t>2024R2617</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0B4E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D40"/>
    <w:rsid w:val="0000526A"/>
    <w:rsid w:val="000573A9"/>
    <w:rsid w:val="00085D22"/>
    <w:rsid w:val="00093AB0"/>
    <w:rsid w:val="000C5C77"/>
    <w:rsid w:val="000E3912"/>
    <w:rsid w:val="0010070F"/>
    <w:rsid w:val="00142D40"/>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30863"/>
    <w:rsid w:val="00386A2D"/>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6E3D43"/>
    <w:rsid w:val="00743708"/>
    <w:rsid w:val="007A5259"/>
    <w:rsid w:val="007A7081"/>
    <w:rsid w:val="007F1CF5"/>
    <w:rsid w:val="00834EDE"/>
    <w:rsid w:val="008736AA"/>
    <w:rsid w:val="008D275D"/>
    <w:rsid w:val="00945A67"/>
    <w:rsid w:val="00946186"/>
    <w:rsid w:val="00953B30"/>
    <w:rsid w:val="00980327"/>
    <w:rsid w:val="00986478"/>
    <w:rsid w:val="009B5557"/>
    <w:rsid w:val="009F1067"/>
    <w:rsid w:val="00A31E01"/>
    <w:rsid w:val="00A527AD"/>
    <w:rsid w:val="00A718CF"/>
    <w:rsid w:val="00AE48A0"/>
    <w:rsid w:val="00AE61BE"/>
    <w:rsid w:val="00B03CD1"/>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65D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49053"/>
  <w15:chartTrackingRefBased/>
  <w15:docId w15:val="{54CB0169-1970-4580-A5C2-F3D7BDBA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43708"/>
    <w:rPr>
      <w:rFonts w:eastAsia="Calibri"/>
      <w:b/>
      <w:caps/>
      <w:color w:val="000000"/>
      <w:sz w:val="24"/>
    </w:rPr>
  </w:style>
  <w:style w:type="character" w:customStyle="1" w:styleId="SectionBodyChar">
    <w:name w:val="Section Body Char"/>
    <w:link w:val="SectionBody"/>
    <w:rsid w:val="00743708"/>
    <w:rPr>
      <w:rFonts w:eastAsia="Calibri"/>
      <w:color w:val="000000"/>
    </w:rPr>
  </w:style>
  <w:style w:type="character" w:customStyle="1" w:styleId="SectionHeadingChar">
    <w:name w:val="Section Heading Char"/>
    <w:link w:val="SectionHeading"/>
    <w:rsid w:val="0074370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2C7EAE7C4E4532A647BCDC9EA43BC8"/>
        <w:category>
          <w:name w:val="General"/>
          <w:gallery w:val="placeholder"/>
        </w:category>
        <w:types>
          <w:type w:val="bbPlcHdr"/>
        </w:types>
        <w:behaviors>
          <w:behavior w:val="content"/>
        </w:behaviors>
        <w:guid w:val="{39C79506-225A-4654-A34B-DD26F95297C8}"/>
      </w:docPartPr>
      <w:docPartBody>
        <w:p w:rsidR="00780F20" w:rsidRDefault="00780F20">
          <w:pPr>
            <w:pStyle w:val="852C7EAE7C4E4532A647BCDC9EA43BC8"/>
          </w:pPr>
          <w:r w:rsidRPr="00B844FE">
            <w:t>Prefix Text</w:t>
          </w:r>
        </w:p>
      </w:docPartBody>
    </w:docPart>
    <w:docPart>
      <w:docPartPr>
        <w:name w:val="DBD5E18502AD477A95C8E32F25E7D2E3"/>
        <w:category>
          <w:name w:val="General"/>
          <w:gallery w:val="placeholder"/>
        </w:category>
        <w:types>
          <w:type w:val="bbPlcHdr"/>
        </w:types>
        <w:behaviors>
          <w:behavior w:val="content"/>
        </w:behaviors>
        <w:guid w:val="{F230A291-96F0-4306-986A-72403E40D392}"/>
      </w:docPartPr>
      <w:docPartBody>
        <w:p w:rsidR="00780F20" w:rsidRDefault="00780F20">
          <w:pPr>
            <w:pStyle w:val="DBD5E18502AD477A95C8E32F25E7D2E3"/>
          </w:pPr>
          <w:r w:rsidRPr="00B844FE">
            <w:t>[Type here]</w:t>
          </w:r>
        </w:p>
      </w:docPartBody>
    </w:docPart>
    <w:docPart>
      <w:docPartPr>
        <w:name w:val="E781083AE3AB406C8274830F7D8657E4"/>
        <w:category>
          <w:name w:val="General"/>
          <w:gallery w:val="placeholder"/>
        </w:category>
        <w:types>
          <w:type w:val="bbPlcHdr"/>
        </w:types>
        <w:behaviors>
          <w:behavior w:val="content"/>
        </w:behaviors>
        <w:guid w:val="{A199ADD6-9198-46DB-99E7-091FCAAE962C}"/>
      </w:docPartPr>
      <w:docPartBody>
        <w:p w:rsidR="00780F20" w:rsidRDefault="00780F20">
          <w:pPr>
            <w:pStyle w:val="E781083AE3AB406C8274830F7D8657E4"/>
          </w:pPr>
          <w:r w:rsidRPr="00B844FE">
            <w:t>Number</w:t>
          </w:r>
        </w:p>
      </w:docPartBody>
    </w:docPart>
    <w:docPart>
      <w:docPartPr>
        <w:name w:val="92B157F8751048048741E8382564174D"/>
        <w:category>
          <w:name w:val="General"/>
          <w:gallery w:val="placeholder"/>
        </w:category>
        <w:types>
          <w:type w:val="bbPlcHdr"/>
        </w:types>
        <w:behaviors>
          <w:behavior w:val="content"/>
        </w:behaviors>
        <w:guid w:val="{E09BA62B-E452-492F-8118-5E69C769FF51}"/>
      </w:docPartPr>
      <w:docPartBody>
        <w:p w:rsidR="00780F20" w:rsidRDefault="00780F20">
          <w:pPr>
            <w:pStyle w:val="92B157F8751048048741E8382564174D"/>
          </w:pPr>
          <w:r w:rsidRPr="00B844FE">
            <w:t>Enter Sponsors Here</w:t>
          </w:r>
        </w:p>
      </w:docPartBody>
    </w:docPart>
    <w:docPart>
      <w:docPartPr>
        <w:name w:val="40C01AD41E48421FB347DFAA7C76C6EC"/>
        <w:category>
          <w:name w:val="General"/>
          <w:gallery w:val="placeholder"/>
        </w:category>
        <w:types>
          <w:type w:val="bbPlcHdr"/>
        </w:types>
        <w:behaviors>
          <w:behavior w:val="content"/>
        </w:behaviors>
        <w:guid w:val="{5DF0B4CF-581F-458F-BB1E-55F905D7E196}"/>
      </w:docPartPr>
      <w:docPartBody>
        <w:p w:rsidR="00780F20" w:rsidRDefault="00780F20">
          <w:pPr>
            <w:pStyle w:val="40C01AD41E48421FB347DFAA7C76C6E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F20"/>
    <w:rsid w:val="0078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2C7EAE7C4E4532A647BCDC9EA43BC8">
    <w:name w:val="852C7EAE7C4E4532A647BCDC9EA43BC8"/>
  </w:style>
  <w:style w:type="paragraph" w:customStyle="1" w:styleId="DBD5E18502AD477A95C8E32F25E7D2E3">
    <w:name w:val="DBD5E18502AD477A95C8E32F25E7D2E3"/>
  </w:style>
  <w:style w:type="paragraph" w:customStyle="1" w:styleId="E781083AE3AB406C8274830F7D8657E4">
    <w:name w:val="E781083AE3AB406C8274830F7D8657E4"/>
  </w:style>
  <w:style w:type="paragraph" w:customStyle="1" w:styleId="92B157F8751048048741E8382564174D">
    <w:name w:val="92B157F8751048048741E8382564174D"/>
  </w:style>
  <w:style w:type="character" w:styleId="PlaceholderText">
    <w:name w:val="Placeholder Text"/>
    <w:basedOn w:val="DefaultParagraphFont"/>
    <w:uiPriority w:val="99"/>
    <w:semiHidden/>
    <w:rPr>
      <w:color w:val="808080"/>
    </w:rPr>
  </w:style>
  <w:style w:type="paragraph" w:customStyle="1" w:styleId="40C01AD41E48421FB347DFAA7C76C6EC">
    <w:name w:val="40C01AD41E48421FB347DFAA7C76C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2024-01-29T13:55:00Z</dcterms:created>
  <dcterms:modified xsi:type="dcterms:W3CDTF">2024-01-29T13:55:00Z</dcterms:modified>
</cp:coreProperties>
</file>